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8" w:rsidRPr="00455F6E" w:rsidRDefault="004939FF">
      <w:pPr>
        <w:rPr>
          <w:b/>
          <w:color w:val="FF0000"/>
          <w:sz w:val="32"/>
          <w:szCs w:val="32"/>
        </w:rPr>
      </w:pPr>
      <w:r w:rsidRPr="00455F6E">
        <w:rPr>
          <w:b/>
          <w:color w:val="FF0000"/>
          <w:sz w:val="32"/>
          <w:szCs w:val="32"/>
        </w:rPr>
        <w:t>2. Grafická komunikácia</w:t>
      </w:r>
    </w:p>
    <w:p w:rsidR="004939FF" w:rsidRPr="00455F6E" w:rsidRDefault="004939FF">
      <w:pPr>
        <w:rPr>
          <w:b/>
          <w:color w:val="FF0000"/>
          <w:sz w:val="28"/>
          <w:szCs w:val="28"/>
        </w:rPr>
      </w:pPr>
      <w:r w:rsidRPr="00455F6E">
        <w:rPr>
          <w:b/>
          <w:color w:val="FF0000"/>
          <w:sz w:val="28"/>
          <w:szCs w:val="28"/>
        </w:rPr>
        <w:t>2.1</w:t>
      </w:r>
      <w:r w:rsidRPr="00455F6E">
        <w:rPr>
          <w:b/>
          <w:color w:val="FF0000"/>
          <w:sz w:val="28"/>
          <w:szCs w:val="28"/>
        </w:rPr>
        <w:tab/>
        <w:t>Technické tvorivé myslenie a základy technickej komunikácie</w:t>
      </w:r>
    </w:p>
    <w:p w:rsidR="004939FF" w:rsidRDefault="004939FF"/>
    <w:p w:rsidR="004939FF" w:rsidRDefault="004939FF" w:rsidP="00455F6E">
      <w:pPr>
        <w:jc w:val="both"/>
      </w:pPr>
      <w:r>
        <w:t xml:space="preserve">Výrobky </w:t>
      </w:r>
      <w:r w:rsidR="00F22E4D">
        <w:t xml:space="preserve">podľa požiadaviek spotrebiteľa musia spĺňať funkčnosť, </w:t>
      </w:r>
      <w:proofErr w:type="spellStart"/>
      <w:r w:rsidR="00F22E4D">
        <w:t>estetickosť</w:t>
      </w:r>
      <w:proofErr w:type="spellEnd"/>
      <w:r w:rsidR="00F22E4D">
        <w:t>, bezpečnosť a pod.</w:t>
      </w:r>
    </w:p>
    <w:p w:rsidR="00F22E4D" w:rsidRPr="00455F6E" w:rsidRDefault="00F22E4D">
      <w:pPr>
        <w:rPr>
          <w:b/>
          <w:color w:val="008000"/>
        </w:rPr>
      </w:pPr>
      <w:r w:rsidRPr="00455F6E">
        <w:rPr>
          <w:b/>
          <w:color w:val="008000"/>
        </w:rPr>
        <w:t>Pri výrobe výrobku sa pýtame:</w:t>
      </w:r>
    </w:p>
    <w:p w:rsidR="00F22E4D" w:rsidRDefault="00F22E4D">
      <w:r>
        <w:t>1. na čo to bude</w:t>
      </w:r>
    </w:p>
    <w:p w:rsidR="00F22E4D" w:rsidRDefault="00F22E4D">
      <w:r>
        <w:t>2. ako to bude vyzerať</w:t>
      </w:r>
    </w:p>
    <w:p w:rsidR="00F22E4D" w:rsidRDefault="00F22E4D">
      <w:r>
        <w:t>3. ako to bude fungovať</w:t>
      </w:r>
    </w:p>
    <w:p w:rsidR="00F22E4D" w:rsidRDefault="00F22E4D">
      <w:r>
        <w:t>4. čo budeme na zhotovenie potrebovať</w:t>
      </w:r>
    </w:p>
    <w:p w:rsidR="00F22E4D" w:rsidRDefault="00F22E4D"/>
    <w:p w:rsidR="004939FF" w:rsidRPr="00455F6E" w:rsidRDefault="004939FF">
      <w:pPr>
        <w:rPr>
          <w:b/>
          <w:color w:val="008000"/>
        </w:rPr>
      </w:pPr>
      <w:r w:rsidRPr="00455F6E">
        <w:rPr>
          <w:b/>
          <w:color w:val="008000"/>
        </w:rPr>
        <w:t>Tvorivé myslenie má 4 fázy:</w:t>
      </w:r>
    </w:p>
    <w:p w:rsidR="004939FF" w:rsidRDefault="004939FF">
      <w:r>
        <w:t>1. oboznámenie sa s technickým problémom a cieľom</w:t>
      </w:r>
    </w:p>
    <w:p w:rsidR="004939FF" w:rsidRDefault="004939FF">
      <w:r>
        <w:t>2. skúmanie všetkých možností riešenia</w:t>
      </w:r>
    </w:p>
    <w:p w:rsidR="004939FF" w:rsidRDefault="004939FF">
      <w:r>
        <w:t>3. vytvorenie technických návrhov</w:t>
      </w:r>
    </w:p>
    <w:p w:rsidR="004939FF" w:rsidRDefault="004939FF">
      <w:r>
        <w:t>4. overenie navrhnutých riešení, zváženie použiteľnosti</w:t>
      </w:r>
    </w:p>
    <w:p w:rsidR="00F22E4D" w:rsidRDefault="00F22E4D"/>
    <w:p w:rsidR="00F22E4D" w:rsidRDefault="00F22E4D" w:rsidP="00455F6E">
      <w:pPr>
        <w:jc w:val="both"/>
      </w:pPr>
      <w:r>
        <w:t xml:space="preserve">Ľudia komunikovali v minulosti aj teraz. Na vyjadrenie technickej myšlienky používame </w:t>
      </w:r>
      <w:r w:rsidRPr="00455F6E">
        <w:rPr>
          <w:b/>
          <w:color w:val="008000"/>
        </w:rPr>
        <w:t>technickú grafiku</w:t>
      </w:r>
      <w:r>
        <w:t>.</w:t>
      </w:r>
    </w:p>
    <w:p w:rsidR="00F22E4D" w:rsidRPr="00455F6E" w:rsidRDefault="00F22E4D" w:rsidP="00455F6E">
      <w:pPr>
        <w:jc w:val="both"/>
        <w:rPr>
          <w:b/>
          <w:color w:val="008000"/>
        </w:rPr>
      </w:pPr>
      <w:r w:rsidRPr="00455F6E">
        <w:rPr>
          <w:b/>
          <w:color w:val="008000"/>
          <w:u w:val="single"/>
        </w:rPr>
        <w:t>Technickou grafikou</w:t>
      </w:r>
      <w:r w:rsidRPr="00455F6E">
        <w:rPr>
          <w:b/>
          <w:color w:val="008000"/>
        </w:rPr>
        <w:t xml:space="preserve"> nazývame všetky spôsoby zobrazenia technickej myšlienky náčrtom, technickým výkresom alebo pomocou počítača.</w:t>
      </w:r>
    </w:p>
    <w:p w:rsidR="00CD5602" w:rsidRDefault="00CD5602" w:rsidP="00455F6E">
      <w:pPr>
        <w:jc w:val="both"/>
      </w:pPr>
      <w:r>
        <w:t xml:space="preserve">Pri technickej grafike používame </w:t>
      </w:r>
      <w:r w:rsidRPr="00455F6E">
        <w:rPr>
          <w:u w:val="single"/>
        </w:rPr>
        <w:t>rôzne čiary, písmená a čísla (kódy</w:t>
      </w:r>
      <w:r>
        <w:t xml:space="preserve">). Určujú ich </w:t>
      </w:r>
      <w:r w:rsidRPr="00455F6E">
        <w:rPr>
          <w:b/>
          <w:color w:val="008000"/>
        </w:rPr>
        <w:t>Slovenské technické normy (STN) a Medzinárodná organizácia pre normalizáciu (ISO).</w:t>
      </w:r>
      <w:r>
        <w:t xml:space="preserve"> Technické normy určujú pravidlá, ktoré treba dodržiavať pri určitých činnostiach, napr. technických zobrazeniach.</w:t>
      </w:r>
      <w:bookmarkStart w:id="0" w:name="_GoBack"/>
      <w:bookmarkEnd w:id="0"/>
    </w:p>
    <w:sectPr w:rsidR="00CD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F"/>
    <w:rsid w:val="00016B82"/>
    <w:rsid w:val="0002359A"/>
    <w:rsid w:val="00042E98"/>
    <w:rsid w:val="000558D8"/>
    <w:rsid w:val="000842A4"/>
    <w:rsid w:val="000867F0"/>
    <w:rsid w:val="000C117C"/>
    <w:rsid w:val="000E4DC0"/>
    <w:rsid w:val="000F06DB"/>
    <w:rsid w:val="0012620A"/>
    <w:rsid w:val="00134E5B"/>
    <w:rsid w:val="00140712"/>
    <w:rsid w:val="00143507"/>
    <w:rsid w:val="00144E62"/>
    <w:rsid w:val="00151521"/>
    <w:rsid w:val="00174BAD"/>
    <w:rsid w:val="001771F0"/>
    <w:rsid w:val="00194BC8"/>
    <w:rsid w:val="001B0A3A"/>
    <w:rsid w:val="001B4A30"/>
    <w:rsid w:val="001C1BA4"/>
    <w:rsid w:val="001C4706"/>
    <w:rsid w:val="001F33A4"/>
    <w:rsid w:val="00237523"/>
    <w:rsid w:val="00262972"/>
    <w:rsid w:val="00270E37"/>
    <w:rsid w:val="0028502B"/>
    <w:rsid w:val="002852E0"/>
    <w:rsid w:val="002A7509"/>
    <w:rsid w:val="002B01C4"/>
    <w:rsid w:val="002B58F7"/>
    <w:rsid w:val="002E7A94"/>
    <w:rsid w:val="002F65E7"/>
    <w:rsid w:val="00312AE6"/>
    <w:rsid w:val="00322DF9"/>
    <w:rsid w:val="00323D13"/>
    <w:rsid w:val="003630B5"/>
    <w:rsid w:val="00371087"/>
    <w:rsid w:val="003740AC"/>
    <w:rsid w:val="00393FBD"/>
    <w:rsid w:val="003970DB"/>
    <w:rsid w:val="003C44C9"/>
    <w:rsid w:val="003C7F58"/>
    <w:rsid w:val="003D077A"/>
    <w:rsid w:val="003F3EA6"/>
    <w:rsid w:val="00403923"/>
    <w:rsid w:val="00410414"/>
    <w:rsid w:val="004313B4"/>
    <w:rsid w:val="00435935"/>
    <w:rsid w:val="0045513C"/>
    <w:rsid w:val="00455F6E"/>
    <w:rsid w:val="00456A0C"/>
    <w:rsid w:val="004601D7"/>
    <w:rsid w:val="004617C6"/>
    <w:rsid w:val="00461EA8"/>
    <w:rsid w:val="004706B6"/>
    <w:rsid w:val="004800E8"/>
    <w:rsid w:val="004930B9"/>
    <w:rsid w:val="004939FF"/>
    <w:rsid w:val="00493BD9"/>
    <w:rsid w:val="00493CE5"/>
    <w:rsid w:val="004A3FEE"/>
    <w:rsid w:val="004B3548"/>
    <w:rsid w:val="004C3E11"/>
    <w:rsid w:val="004D1599"/>
    <w:rsid w:val="004D7C1E"/>
    <w:rsid w:val="004F46FE"/>
    <w:rsid w:val="00500DC0"/>
    <w:rsid w:val="00502042"/>
    <w:rsid w:val="00510BF5"/>
    <w:rsid w:val="00524C90"/>
    <w:rsid w:val="00524FC1"/>
    <w:rsid w:val="005307E2"/>
    <w:rsid w:val="00543B4C"/>
    <w:rsid w:val="005569B4"/>
    <w:rsid w:val="0056492F"/>
    <w:rsid w:val="005B2912"/>
    <w:rsid w:val="005C159D"/>
    <w:rsid w:val="005E1C65"/>
    <w:rsid w:val="005E3BA8"/>
    <w:rsid w:val="005F7722"/>
    <w:rsid w:val="00601DBB"/>
    <w:rsid w:val="006034EC"/>
    <w:rsid w:val="00603715"/>
    <w:rsid w:val="00625F22"/>
    <w:rsid w:val="00626ABC"/>
    <w:rsid w:val="00646874"/>
    <w:rsid w:val="00662B2C"/>
    <w:rsid w:val="0067139C"/>
    <w:rsid w:val="00671B9C"/>
    <w:rsid w:val="00681B15"/>
    <w:rsid w:val="006A03C3"/>
    <w:rsid w:val="006B71B9"/>
    <w:rsid w:val="006F2D6E"/>
    <w:rsid w:val="00733FDC"/>
    <w:rsid w:val="00745AB3"/>
    <w:rsid w:val="00750797"/>
    <w:rsid w:val="00761008"/>
    <w:rsid w:val="00763B82"/>
    <w:rsid w:val="00794E39"/>
    <w:rsid w:val="007A68E9"/>
    <w:rsid w:val="007C56B2"/>
    <w:rsid w:val="007E233E"/>
    <w:rsid w:val="007E3BE5"/>
    <w:rsid w:val="007F2816"/>
    <w:rsid w:val="008118F6"/>
    <w:rsid w:val="0082485F"/>
    <w:rsid w:val="00896F69"/>
    <w:rsid w:val="008A0DA2"/>
    <w:rsid w:val="008A6910"/>
    <w:rsid w:val="008C5FEF"/>
    <w:rsid w:val="008F0FAA"/>
    <w:rsid w:val="008F1C4F"/>
    <w:rsid w:val="00907226"/>
    <w:rsid w:val="009139D3"/>
    <w:rsid w:val="00927393"/>
    <w:rsid w:val="00936ED8"/>
    <w:rsid w:val="00964ED9"/>
    <w:rsid w:val="0097114E"/>
    <w:rsid w:val="009841B5"/>
    <w:rsid w:val="009874DC"/>
    <w:rsid w:val="009940CF"/>
    <w:rsid w:val="009A1AA2"/>
    <w:rsid w:val="009A4CB1"/>
    <w:rsid w:val="009B1040"/>
    <w:rsid w:val="009B55FE"/>
    <w:rsid w:val="009D6B7F"/>
    <w:rsid w:val="009D7B82"/>
    <w:rsid w:val="009E57F8"/>
    <w:rsid w:val="00A00530"/>
    <w:rsid w:val="00A04369"/>
    <w:rsid w:val="00A06AA1"/>
    <w:rsid w:val="00A178B0"/>
    <w:rsid w:val="00A46914"/>
    <w:rsid w:val="00A5210D"/>
    <w:rsid w:val="00A65F53"/>
    <w:rsid w:val="00A7573D"/>
    <w:rsid w:val="00AB1A52"/>
    <w:rsid w:val="00AC5991"/>
    <w:rsid w:val="00AE300B"/>
    <w:rsid w:val="00AE5446"/>
    <w:rsid w:val="00B00ADD"/>
    <w:rsid w:val="00B0739F"/>
    <w:rsid w:val="00B218E6"/>
    <w:rsid w:val="00B30213"/>
    <w:rsid w:val="00B42285"/>
    <w:rsid w:val="00B45414"/>
    <w:rsid w:val="00B476FB"/>
    <w:rsid w:val="00B54D41"/>
    <w:rsid w:val="00B56221"/>
    <w:rsid w:val="00B635C4"/>
    <w:rsid w:val="00B73E85"/>
    <w:rsid w:val="00B7664B"/>
    <w:rsid w:val="00BB7E21"/>
    <w:rsid w:val="00BF38E2"/>
    <w:rsid w:val="00BF590C"/>
    <w:rsid w:val="00C025F8"/>
    <w:rsid w:val="00C1024A"/>
    <w:rsid w:val="00C25CA6"/>
    <w:rsid w:val="00C555E3"/>
    <w:rsid w:val="00C72777"/>
    <w:rsid w:val="00C8256F"/>
    <w:rsid w:val="00C87A58"/>
    <w:rsid w:val="00CA09AE"/>
    <w:rsid w:val="00CB30A3"/>
    <w:rsid w:val="00CB507C"/>
    <w:rsid w:val="00CC5B46"/>
    <w:rsid w:val="00CC7D2C"/>
    <w:rsid w:val="00CD5602"/>
    <w:rsid w:val="00CF040D"/>
    <w:rsid w:val="00D00E79"/>
    <w:rsid w:val="00D054FD"/>
    <w:rsid w:val="00D17E3E"/>
    <w:rsid w:val="00D21C40"/>
    <w:rsid w:val="00D23E15"/>
    <w:rsid w:val="00D375DF"/>
    <w:rsid w:val="00D44EAC"/>
    <w:rsid w:val="00D66704"/>
    <w:rsid w:val="00D77011"/>
    <w:rsid w:val="00DA12B3"/>
    <w:rsid w:val="00DA1AE4"/>
    <w:rsid w:val="00DA2751"/>
    <w:rsid w:val="00DA38A3"/>
    <w:rsid w:val="00DA6962"/>
    <w:rsid w:val="00DB37FF"/>
    <w:rsid w:val="00DB6EC9"/>
    <w:rsid w:val="00DD63F1"/>
    <w:rsid w:val="00DF05B0"/>
    <w:rsid w:val="00E077AA"/>
    <w:rsid w:val="00E13347"/>
    <w:rsid w:val="00E13C15"/>
    <w:rsid w:val="00E447E5"/>
    <w:rsid w:val="00E54B91"/>
    <w:rsid w:val="00E6553B"/>
    <w:rsid w:val="00E709F7"/>
    <w:rsid w:val="00E8542C"/>
    <w:rsid w:val="00EA093F"/>
    <w:rsid w:val="00EC22D3"/>
    <w:rsid w:val="00ED2320"/>
    <w:rsid w:val="00ED37B5"/>
    <w:rsid w:val="00F0536D"/>
    <w:rsid w:val="00F22E4D"/>
    <w:rsid w:val="00F46E88"/>
    <w:rsid w:val="00F5024F"/>
    <w:rsid w:val="00F536E3"/>
    <w:rsid w:val="00F67461"/>
    <w:rsid w:val="00F731A9"/>
    <w:rsid w:val="00F90286"/>
    <w:rsid w:val="00F965E5"/>
    <w:rsid w:val="00FA2E5D"/>
    <w:rsid w:val="00FA43CA"/>
    <w:rsid w:val="00FB3C4A"/>
    <w:rsid w:val="00FC4C83"/>
    <w:rsid w:val="00FD6797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Tímea Matušeková</dc:creator>
  <cp:lastModifiedBy>Mgr. Tímea Matušeková</cp:lastModifiedBy>
  <cp:revision>1</cp:revision>
  <dcterms:created xsi:type="dcterms:W3CDTF">2013-10-01T07:13:00Z</dcterms:created>
  <dcterms:modified xsi:type="dcterms:W3CDTF">2013-10-01T07:38:00Z</dcterms:modified>
</cp:coreProperties>
</file>